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9" w:rsidRDefault="000F3409" w:rsidP="000F340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2437765</wp:posOffset>
            </wp:positionH>
            <wp:positionV relativeFrom="margin">
              <wp:posOffset>0</wp:posOffset>
            </wp:positionV>
            <wp:extent cx="579120" cy="6889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409" w:rsidRDefault="000F3409" w:rsidP="000F3409">
      <w:pPr>
        <w:spacing w:line="360" w:lineRule="exact"/>
      </w:pPr>
    </w:p>
    <w:p w:rsidR="000F3409" w:rsidRDefault="000F3409" w:rsidP="000F3409">
      <w:pPr>
        <w:spacing w:after="359" w:line="1" w:lineRule="exact"/>
      </w:pPr>
    </w:p>
    <w:p w:rsidR="000F3409" w:rsidRDefault="00443F4F" w:rsidP="000F3409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393.3pt;margin-top:1pt;width:98.9pt;height:18.5pt;z-index:251660288;visibility:visible;mso-wrap-style:none;mso-wrap-distance-left:51.95pt;mso-wrap-distance-right:52.65pt;mso-wrap-distance-bottom:48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tiQEAAAgDAAAOAAAAZHJzL2Uyb0RvYy54bWysUsFOwzAMvSPxD1HurN3GJqjWTULTEBIC&#10;pMEHpGmyRmriKAlr9/c42bohuCEuiWM7z8/PXqx63ZK9cF6BKel4lFMiDIdamV1JP943N3eU+MBM&#10;zVowoqQH4elqeX216GwhJtBAWwtHEMT4orMlbUKwRZZ53gjN/AisMBiU4DQL+HS7rHasQ3TdZpM8&#10;n2cduNo64MJ79K6PQbpM+FIKHl6l9CKQtqTILaTTpbOKZ7ZcsGLnmG0UP9Fgf2ChmTJY9Ay1ZoGR&#10;T6d+QWnFHXiQYcRBZyCl4iL1gN2M8x/dbBtmReoFxfH2LJP/P1j+sn9zRNUlnVFimMYRpapkFqXp&#10;rC8wY2sxJ/QP0OOIB79HZ+y4l07HG3shGEeRD2dhRR8Ij58ms3k+xRDH2GR6ez9LymeX39b58ChA&#10;k2iU1OHgkp5s/+wDMsHUISUWM7BRbRv9keKRSrRCX/Un3hXUB6Td4WxLanD5KGmfDEoX12Aw3GBU&#10;J2OARLlT0dNqxHl+f6fClwVefgEAAP//AwBQSwMEFAAGAAgAAAAhAIW/1GvdAAAACAEAAA8AAABk&#10;cnMvZG93bnJldi54bWxMj8FOwzAQRO9I/IO1SNyonVKFNGRTIQRHKrVw4ebE2yRtbEex04a/ZznR&#10;42hGM2+KzWx7caYxdN4hJAsFglztTecahK/P94cMRIjaGd17Rwg/FGBT3t4UOjf+4nZ03sdGcIkL&#10;uUZoYxxyKUPdktVh4Qdy7B38aHVkOTbSjPrC5baXS6VSaXXneKHVA722VJ/2k0U4fGxPx7dpp46N&#10;yug7GWmuki3i/d388gwi0hz/w/CHz+hQMlPlJ2eC6BGesjTlKMKSL7G/zlYrEBXC41qBLAt5faD8&#10;BQAA//8DAFBLAQItABQABgAIAAAAIQC2gziS/gAAAOEBAAATAAAAAAAAAAAAAAAAAAAAAABbQ29u&#10;dGVudF9UeXBlc10ueG1sUEsBAi0AFAAGAAgAAAAhADj9If/WAAAAlAEAAAsAAAAAAAAAAAAAAAAA&#10;LwEAAF9yZWxzLy5yZWxzUEsBAi0AFAAGAAgAAAAhAJE5qm2JAQAACAMAAA4AAAAAAAAAAAAAAAAA&#10;LgIAAGRycy9lMm9Eb2MueG1sUEsBAi0AFAAGAAgAAAAhAIW/1GvdAAAACAEAAA8AAAAAAAAAAAAA&#10;AAAA4wMAAGRycy9kb3ducmV2LnhtbFBLBQYAAAAABAAEAPMAAADtBAAAAAA=&#10;" filled="f" stroked="f">
            <v:textbox inset="0,0,0,0">
              <w:txbxContent>
                <w:p w:rsidR="000F3409" w:rsidRDefault="000F3409" w:rsidP="000F3409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Минфин России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  <w:lang w:bidi="ar-SA"/>
        </w:rPr>
        <w:pict>
          <v:shape id="Shape 7" o:spid="_x0000_s1027" type="#_x0000_t202" style="position:absolute;margin-left:350.35pt;margin-top:33.4pt;width:185.5pt;height:34.55pt;z-index:251661312;visibility:visible;mso-wrap-distance-top:32.4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u6gwEAAAMDAAAOAAAAZHJzL2Uyb0RvYy54bWysUstOwzAQvCPxD5bvNH1QGkVNKqGqCAkB&#10;EvABrmM3lmKvZZsm/XvWbtMiuCEuznp3Mzsz6+Wq1y3ZC+cVmJJORmNKhOFQK7Mr6cf75ianxAdm&#10;ataCESU9CE9X1fXVsrOFmEIDbS0cQRDji86WtAnBFlnmeSM08yOwwmBRgtMs4NXtstqxDtF1m03H&#10;47usA1dbB1x4j9n1sUirhC+l4OFFSi8CaUuK3EI6XTq38cyqJSt2jtlG8RMN9gcWmimDQ89QaxYY&#10;+XTqF5RW3IEHGUYcdAZSKi6SBlQzGf9Q89YwK5IWNMfbs03+/2D58/7VEVWXdEGJYRpXlKaSRbSm&#10;s77AjjeLPaG/hx5XPOQ9JqPiXjodv6iFYB1NPpyNFX0gHJPT2Xyez7HEsXY7yxf5PMJkl7+t8+FB&#10;gCYxKKnDxSU/2f7Jh2Pr0BKHGdioto35SPFIJUah3/ZJzZnmFuoDsm8fDboWX8AQuCHYnoIBDZ1O&#10;1E6vIq7y+z3NvLzd6gsAAP//AwBQSwMEFAAGAAgAAAAhAPWQuGXfAAAACwEAAA8AAABkcnMvZG93&#10;bnJldi54bWxMj0FPwzAMhe9I/IfISNxYMhAtK02nCcEJCdGVA8e08dpqjVOabCv/Hu80brbf0/P3&#10;8vXsBnHEKfSeNCwXCgRS421PrYav6u3uCUSIhqwZPKGGXwywLq6vcpNZf6ISj9vYCg6hkBkNXYxj&#10;JmVoOnQmLPyIxNrOT85EXqdW2smcONwN8l6pRDrTE3/ozIgvHTb77cFp2HxT+dr/fNSf5a7sq2ql&#10;6D3Za317M2+eQUSc48UMZ3xGh4KZan8gG8SgIVUqZauGJOEKZ4NKl3ypeXp4XIEscvm/Q/EHAAD/&#10;/wMAUEsBAi0AFAAGAAgAAAAhALaDOJL+AAAA4QEAABMAAAAAAAAAAAAAAAAAAAAAAFtDb250ZW50&#10;X1R5cGVzXS54bWxQSwECLQAUAAYACAAAACEAOP0h/9YAAACUAQAACwAAAAAAAAAAAAAAAAAvAQAA&#10;X3JlbHMvLnJlbHNQSwECLQAUAAYACAAAACEAsjUbuoMBAAADAwAADgAAAAAAAAAAAAAAAAAuAgAA&#10;ZHJzL2Uyb0RvYy54bWxQSwECLQAUAAYACAAAACEA9ZC4Zd8AAAALAQAADwAAAAAAAAAAAAAAAADd&#10;AwAAZHJzL2Rvd25yZXYueG1sUEsFBgAAAAAEAAQA8wAAAOkEAAAAAA==&#10;" filled="f" stroked="f">
            <v:textbox inset="0,0,0,0">
              <w:txbxContent>
                <w:p w:rsidR="000F3409" w:rsidRDefault="000F3409" w:rsidP="000F3409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lang w:eastAsia="ru-RU" w:bidi="ru-RU"/>
                    </w:rPr>
                    <w:t>Копия:</w:t>
                  </w:r>
                </w:p>
                <w:p w:rsidR="000F3409" w:rsidRDefault="000F3409" w:rsidP="000F3409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lang w:eastAsia="ru-RU" w:bidi="ru-RU"/>
                    </w:rPr>
                    <w:t>Федеральная пробирная палата</w:t>
                  </w:r>
                </w:p>
              </w:txbxContent>
            </v:textbox>
            <w10:wrap type="square" side="left" anchorx="page"/>
          </v:shape>
        </w:pict>
      </w:r>
    </w:p>
    <w:p w:rsidR="000F3409" w:rsidRDefault="000F3409" w:rsidP="000F3409">
      <w:pPr>
        <w:pStyle w:val="30"/>
        <w:shd w:val="clear" w:color="auto" w:fill="auto"/>
        <w:spacing w:after="0"/>
        <w:ind w:left="1500" w:firstLine="0"/>
        <w:jc w:val="both"/>
      </w:pPr>
      <w:r>
        <w:rPr>
          <w:sz w:val="24"/>
          <w:szCs w:val="24"/>
          <w:lang w:eastAsia="ru-RU" w:bidi="ru-RU"/>
        </w:rPr>
        <w:t>МИНИСТЕРСТВО</w:t>
      </w:r>
    </w:p>
    <w:p w:rsidR="000F3409" w:rsidRDefault="000F3409" w:rsidP="000F3409">
      <w:pPr>
        <w:pStyle w:val="30"/>
        <w:shd w:val="clear" w:color="auto" w:fill="auto"/>
        <w:spacing w:after="0"/>
        <w:ind w:firstLine="600"/>
        <w:jc w:val="both"/>
      </w:pPr>
      <w:r>
        <w:rPr>
          <w:sz w:val="24"/>
          <w:szCs w:val="24"/>
          <w:lang w:eastAsia="ru-RU" w:bidi="ru-RU"/>
        </w:rPr>
        <w:t>ЦИФРОВОГО РАЗВИТИЯ, СВЯЗИ</w:t>
      </w:r>
    </w:p>
    <w:p w:rsidR="000F3409" w:rsidRDefault="000F3409" w:rsidP="000F3409">
      <w:pPr>
        <w:pStyle w:val="30"/>
        <w:shd w:val="clear" w:color="auto" w:fill="auto"/>
        <w:ind w:firstLine="0"/>
        <w:jc w:val="center"/>
      </w:pPr>
      <w:r>
        <w:rPr>
          <w:sz w:val="24"/>
          <w:szCs w:val="24"/>
          <w:lang w:eastAsia="ru-RU" w:bidi="ru-RU"/>
        </w:rPr>
        <w:t>И МАССОВЫХ КОММУНИКАЦИЙ</w:t>
      </w:r>
      <w:r>
        <w:rPr>
          <w:sz w:val="24"/>
          <w:szCs w:val="24"/>
          <w:lang w:eastAsia="ru-RU" w:bidi="ru-RU"/>
        </w:rPr>
        <w:br/>
        <w:t>РОССИЙСКОЙ ФЕДЕРАЦИИ</w:t>
      </w:r>
    </w:p>
    <w:p w:rsidR="000F3409" w:rsidRDefault="000F3409" w:rsidP="000F3409">
      <w:pPr>
        <w:pStyle w:val="30"/>
        <w:shd w:val="clear" w:color="auto" w:fill="auto"/>
        <w:ind w:firstLine="320"/>
        <w:jc w:val="both"/>
      </w:pPr>
      <w:r>
        <w:rPr>
          <w:sz w:val="24"/>
          <w:szCs w:val="24"/>
          <w:lang w:eastAsia="ru-RU" w:bidi="ru-RU"/>
        </w:rPr>
        <w:t>ПЕРВЫЙ ЗАМЕСТИТЕЛЬ МИНИСТРА</w:t>
      </w:r>
    </w:p>
    <w:p w:rsidR="000F3409" w:rsidRDefault="000F3409" w:rsidP="000F3409">
      <w:pPr>
        <w:pStyle w:val="40"/>
        <w:shd w:val="clear" w:color="auto" w:fill="auto"/>
        <w:spacing w:after="0"/>
        <w:jc w:val="both"/>
      </w:pPr>
      <w:r>
        <w:rPr>
          <w:lang w:eastAsia="ru-RU" w:bidi="ru-RU"/>
        </w:rPr>
        <w:t>Пресненская наб., д.10, стр.2, Москва, 125039</w:t>
      </w:r>
    </w:p>
    <w:p w:rsidR="000F3409" w:rsidRDefault="000F3409" w:rsidP="000F3409">
      <w:pPr>
        <w:pStyle w:val="40"/>
        <w:shd w:val="clear" w:color="auto" w:fill="auto"/>
        <w:spacing w:after="120"/>
        <w:ind w:left="1380" w:firstLine="0"/>
        <w:jc w:val="both"/>
      </w:pPr>
      <w:r>
        <w:rPr>
          <w:lang w:eastAsia="ru-RU" w:bidi="ru-RU"/>
        </w:rPr>
        <w:t>Справочная: +7 (495) 771-8000</w:t>
      </w:r>
    </w:p>
    <w:p w:rsidR="000F3409" w:rsidRPr="000F3409" w:rsidRDefault="000F3409" w:rsidP="000F3409">
      <w:pPr>
        <w:pStyle w:val="40"/>
        <w:shd w:val="clear" w:color="auto" w:fill="auto"/>
        <w:tabs>
          <w:tab w:val="left" w:pos="2534"/>
          <w:tab w:val="left" w:pos="2846"/>
          <w:tab w:val="left" w:pos="3763"/>
        </w:tabs>
        <w:spacing w:after="340"/>
        <w:ind w:firstLine="960"/>
        <w:rPr>
          <w:sz w:val="28"/>
          <w:szCs w:val="28"/>
        </w:rPr>
      </w:pPr>
      <w:r w:rsidRPr="000F3409">
        <w:rPr>
          <w:color w:val="000000"/>
          <w:sz w:val="28"/>
          <w:szCs w:val="28"/>
          <w:lang w:eastAsia="ru-RU" w:bidi="ru-RU"/>
        </w:rPr>
        <w:t>16.09.2020</w:t>
      </w:r>
      <w:r w:rsidRPr="000F3409">
        <w:rPr>
          <w:color w:val="000000"/>
          <w:sz w:val="28"/>
          <w:szCs w:val="28"/>
          <w:lang w:eastAsia="ru-RU" w:bidi="ru-RU"/>
        </w:rPr>
        <w:tab/>
      </w:r>
      <w:r w:rsidRPr="000F3409">
        <w:rPr>
          <w:sz w:val="28"/>
          <w:szCs w:val="28"/>
          <w:vertAlign w:val="subscript"/>
          <w:lang w:eastAsia="ru-RU" w:bidi="ru-RU"/>
        </w:rPr>
        <w:t>№</w:t>
      </w:r>
      <w:r w:rsidRPr="000F3409">
        <w:rPr>
          <w:sz w:val="28"/>
          <w:szCs w:val="28"/>
          <w:lang w:eastAsia="ru-RU" w:bidi="ru-RU"/>
        </w:rPr>
        <w:tab/>
        <w:t>ОП-П8-070-2619</w:t>
      </w:r>
      <w:bookmarkStart w:id="0" w:name="_GoBack"/>
      <w:bookmarkEnd w:id="0"/>
      <w:r w:rsidRPr="000F3409">
        <w:rPr>
          <w:sz w:val="28"/>
          <w:szCs w:val="28"/>
          <w:lang w:eastAsia="ru-RU" w:bidi="ru-RU"/>
        </w:rPr>
        <w:t>7</w:t>
      </w:r>
    </w:p>
    <w:p w:rsidR="000F3409" w:rsidRDefault="000F3409" w:rsidP="000F3409">
      <w:pPr>
        <w:pStyle w:val="40"/>
        <w:shd w:val="clear" w:color="auto" w:fill="auto"/>
        <w:tabs>
          <w:tab w:val="left" w:leader="underscore" w:pos="2534"/>
          <w:tab w:val="left" w:leader="underscore" w:pos="4238"/>
        </w:tabs>
        <w:spacing w:after="540"/>
        <w:jc w:val="both"/>
      </w:pPr>
      <w:r>
        <w:rPr>
          <w:lang w:eastAsia="ru-RU" w:bidi="ru-RU"/>
        </w:rPr>
        <w:t>на №</w:t>
      </w:r>
      <w:r>
        <w:rPr>
          <w:color w:val="1F487C"/>
          <w:lang w:eastAsia="ru-RU" w:bidi="ru-RU"/>
        </w:rPr>
        <w:tab/>
        <w:t xml:space="preserve"> </w:t>
      </w:r>
      <w:r>
        <w:rPr>
          <w:lang w:eastAsia="ru-RU" w:bidi="ru-RU"/>
        </w:rPr>
        <w:t>от</w:t>
      </w:r>
      <w:r>
        <w:rPr>
          <w:color w:val="1F487C"/>
          <w:lang w:eastAsia="ru-RU" w:bidi="ru-RU"/>
        </w:rPr>
        <w:tab/>
      </w:r>
    </w:p>
    <w:p w:rsidR="000F3409" w:rsidRDefault="000F3409" w:rsidP="00716747">
      <w:pPr>
        <w:pStyle w:val="1"/>
        <w:shd w:val="clear" w:color="auto" w:fill="auto"/>
        <w:tabs>
          <w:tab w:val="left" w:pos="2534"/>
        </w:tabs>
        <w:spacing w:line="221" w:lineRule="auto"/>
        <w:ind w:firstLine="740"/>
        <w:jc w:val="both"/>
      </w:pPr>
      <w:r>
        <w:rPr>
          <w:color w:val="000000"/>
          <w:lang w:eastAsia="ru-RU" w:bidi="ru-RU"/>
        </w:rPr>
        <w:t>В соответствии с обращениями Минфина России от 22.07.2020 № 22-01-05/63970 и от 05.08.2020</w:t>
      </w:r>
      <w:r>
        <w:rPr>
          <w:color w:val="000000"/>
          <w:lang w:eastAsia="ru-RU" w:bidi="ru-RU"/>
        </w:rPr>
        <w:tab/>
        <w:t>№ 22-01-05/68765 Минцифры России рассмотрело проект</w:t>
      </w:r>
      <w:r w:rsidR="0071674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постановления Правительства Российской Федерации «Об утверждении Порядка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и особенностей ее внедрения» (далее соответственно - проект постановления, ГИИС ДМДК, ДМДК) и материалы к нему и сообщает.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40"/>
        <w:jc w:val="both"/>
      </w:pPr>
      <w:r>
        <w:rPr>
          <w:color w:val="000000"/>
          <w:lang w:eastAsia="ru-RU" w:bidi="ru-RU"/>
        </w:rPr>
        <w:t>С учетом того, что непосредственно проектом постановления не предусмотрено установление требований к архитектурным и технологическим решениям, применяемым при создании ГИИС ДМДК, считаем возможным согласовать проект постановления.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40"/>
        <w:jc w:val="both"/>
      </w:pPr>
      <w:r>
        <w:rPr>
          <w:color w:val="000000"/>
          <w:lang w:eastAsia="ru-RU" w:bidi="ru-RU"/>
        </w:rPr>
        <w:t>Одновременно отмечаем, что по результатам проведенного анализа материалов к проекту постановления с учетом отраслевой и функциональной специфики ГИИС ДМДК сформированы нижеследующие выводы, требующие, по мнению Минкомсвязи России, дополнительного обсуждения на площадке Правительства Российской Федерации либо проработки Федеральной пробирной палатой до внесения проекта постановления на рассмотрение в Правительство Российской Федерации.</w:t>
      </w:r>
    </w:p>
    <w:p w:rsidR="000F3409" w:rsidRDefault="000F3409" w:rsidP="000F3409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line="221" w:lineRule="auto"/>
        <w:ind w:firstLine="740"/>
        <w:jc w:val="both"/>
      </w:pPr>
      <w:r>
        <w:rPr>
          <w:color w:val="000000"/>
          <w:lang w:eastAsia="ru-RU" w:bidi="ru-RU"/>
        </w:rPr>
        <w:t>Согласно материалам к проекту постановления оператором ГИИС ДМДК предлагается определить АО «Гознак».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40"/>
        <w:jc w:val="both"/>
      </w:pPr>
      <w:r>
        <w:rPr>
          <w:color w:val="000000"/>
          <w:lang w:eastAsia="ru-RU" w:bidi="ru-RU"/>
        </w:rPr>
        <w:t>При этом в соответствии с 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№ 676, реализацию мероприятий по созданию, развитию, вводу в эксплуатацию, эксплуатации и выводу из эксплуатации государственных информационных систем и дальнейшему хранению содержащейся в их базах данных информации осуществляют: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40"/>
        <w:jc w:val="both"/>
      </w:pPr>
      <w:r>
        <w:rPr>
          <w:color w:val="000000"/>
          <w:lang w:eastAsia="ru-RU" w:bidi="ru-RU"/>
        </w:rPr>
        <w:t>федеральные органы исполнительной власти;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40"/>
        <w:jc w:val="both"/>
      </w:pPr>
      <w:r>
        <w:rPr>
          <w:color w:val="000000"/>
          <w:lang w:eastAsia="ru-RU" w:bidi="ru-RU"/>
        </w:rPr>
        <w:t>органы исполнительной власти субъектов Российской Федерации;</w:t>
      </w:r>
    </w:p>
    <w:p w:rsidR="000F3409" w:rsidRDefault="000F3409" w:rsidP="000F3409">
      <w:pPr>
        <w:pStyle w:val="1"/>
        <w:shd w:val="clear" w:color="auto" w:fill="auto"/>
        <w:spacing w:after="220" w:line="221" w:lineRule="auto"/>
        <w:ind w:firstLine="740"/>
        <w:jc w:val="both"/>
      </w:pPr>
      <w:r>
        <w:rPr>
          <w:color w:val="000000"/>
          <w:lang w:eastAsia="ru-RU" w:bidi="ru-RU"/>
        </w:rPr>
        <w:t xml:space="preserve">органы исполнительной власти, выступающие в качестве публичных </w:t>
      </w:r>
      <w:r>
        <w:rPr>
          <w:color w:val="000000"/>
          <w:lang w:eastAsia="ru-RU" w:bidi="ru-RU"/>
        </w:rPr>
        <w:lastRenderedPageBreak/>
        <w:t>партнеров, и частные партнеры в соответствии с соглашениями о государственно</w:t>
      </w:r>
      <w:r>
        <w:rPr>
          <w:color w:val="000000"/>
          <w:lang w:eastAsia="ru-RU" w:bidi="ru-RU"/>
        </w:rPr>
        <w:softHyphen/>
        <w:t>частном партнерстве.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В связи с тем, что АО «Гознак» не входит в указанный перечень, следует представить разъяснения, какие именно нормы действующего законодательства обеспечивают возможность наделения АО «Гознак» функциями оператора ГИИС ДМДК.</w:t>
      </w:r>
    </w:p>
    <w:p w:rsidR="000F3409" w:rsidRDefault="000F3409" w:rsidP="000F3409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Согласно проекту постановления и техническому заданию на создание ГИИС ДМДК контроль за оборотом ДМДК с использованием ГИИС ДМДК обеспечивается посредством идентификации каждой единицы ДМДК с использованием средства идентификации (идентификатора), под которым понимается уникальный буквенно</w:t>
      </w:r>
      <w:r>
        <w:rPr>
          <w:color w:val="000000"/>
          <w:lang w:eastAsia="ru-RU" w:bidi="ru-RU"/>
        </w:rPr>
        <w:softHyphen/>
        <w:t>цифровой код, сформированный в ГИИС ДМДК в отношении конкретного объекта учета.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Данный подход концептуально идентичен принципам идентификации уникальных экземпляров товаров посредством их маркировки средствами идентификации и прослеживаемости их оборота, заложенным в Соглашении о маркировке товаров средствами идентификации в Евразийском экономическом союзе, заключенным в г. Алматы 2 февраля 2018 г. (далее соответственно - Соглашение, ЕАЭС).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При этом Соглашением предусмотрено, что в случае намерения у государства- члена ЕАЭС по введению на территории ЕАЭС или своей территории маркировки средствами идентификации по конкретной товарной группе, указанное государство- член ЕАЭС обязано направить в Евразийскую экономическую комиссию (далее - ЕЭК) соответствующее уведомление, содержащее предложение (с обоснование), анализ целесообразности введения маркировки товара (включая сведения о результатах, ожидаемых государством-членом ЕАЭС от введения маркировки, указание основных потребителей или групп потребителей таких товаров), информацию о влиянии введения маркировки на условия ведения бизнеса (включая имеющиеся сведения о возможных затратах юридических лиц и индивидуальных предпринимателей, соотношение цены товара и стоимости средства идентификации), наличие технологической возможности маркировки таких товаров, а также информацию о действующих в отношении таких товаров иных систем контроля за оборотом товаров.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На данный момент соответствующее уведомление о введении маркировки в отношении ДМДК и изделий из них в ЕЭК не направлено, что создает угрозу нарушения Российской Федерацией своих обязательств, предусмотренных Соглашением.</w:t>
      </w:r>
    </w:p>
    <w:p w:rsidR="000F3409" w:rsidRDefault="000F3409" w:rsidP="000F3409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В соответствии с Соглашением под «маркированными товарами» понимаются товары, на которые нанесены средства идентификации с соблюдением установленных требований и достоверные сведения о которых (в том числе сведения о нанесенных на них средствах идентификации и (или) материальных носителях, содержащих средства идентификации) содержатся в национальном компоненте информационной системы маркировки товаров.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 xml:space="preserve">Национальным компонентом информационной системы маркировки товаров в Российской Федерации является государственная информационная система мониторинга за оборотом товаров, подлежащих обязательной маркировке средствами идентификации (далее - информационная система мониторинга), оператором которой в соответствии с распоряжением </w:t>
      </w:r>
      <w:r>
        <w:rPr>
          <w:color w:val="000000"/>
          <w:lang w:eastAsia="ru-RU" w:bidi="ru-RU"/>
        </w:rPr>
        <w:lastRenderedPageBreak/>
        <w:t>Правительства Российской Федерации от 3 апреля 2019 г. № 620-р определено ООО «Оператор-ЦРПТ».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В настоящее время информационная система мониторинга создана и успешно эксплуатируется.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В связи с изложенным полагаем, что решение о создании ГИИС ДМДК как обособленной системы, обеспечивающей контроль за оборотом товаров по отдельно взятой товарной группе (ДМДК), без учета решений, реализуемых в информационной системе мониторинга, требует дополнительного обоснования.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Кроме того, в настоящее время в рамках интеграции информационной системы мониторинга с федеральной государственной информационной системой в области ветеринарии фактически решена задача контроля сырья, из которого произведена конкретная единица товара, и связи изготавливаемой продукции с физически обособленными единицами сырья.</w:t>
      </w:r>
    </w:p>
    <w:p w:rsidR="000F3409" w:rsidRDefault="000F3409" w:rsidP="000F3409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Заявленные в материалах к проекту постановления обоснования невозможности использования информационной системы мониторинга для реализации задач (функций), определенных для ГИСС ДМДК, требуют уточнения с учетом следующего: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профессионально подготовленные специалисты Федеральной пробирной палаты и Гохрана России, необходимость привлечения которых к процессу маркировки ДМДК заявлена в материалах, могут быть привлечены к работе с любой иной государственной информационной системой целевой направленности, в том числе информационной системой мониторинга, при этом в информационной системе мониторинга уже реализован личный кабинет федерального органа исполнительной власти, в котором доступна информация в понятном и удобном для анализа виде, используемая уполномоченными работниками органов, осуществляющих контрольно-надзорную деятельность, в том числе ФНС России, ФТС России, Роспотребнадзора и иных органов;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 xml:space="preserve">на данный момент в информационной системе мониторинга зарегистрировано более 200 000 участников оборота товаров, осуществляющих направление сведений в указанную систему в установленном законодательством Российской Федерации порядке (через личный кабинет и с применением программных интерфейсов взаимодействия - </w:t>
      </w:r>
      <w:r>
        <w:rPr>
          <w:color w:val="000000"/>
          <w:lang w:val="en-US" w:bidi="en-US"/>
        </w:rPr>
        <w:t>API</w:t>
      </w:r>
      <w:r w:rsidRPr="005D717B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и уполномоченных сотрудников всех заинтересованных органов, осуществляющих контрольно-надзорную деятельность, что обеспечивает применение информационной системы мониторинга в качестве «единого окна» для осуществления контрольно-надзорной деятельности, в том числе в автоматическом режиме с использованием установленных профилей риска, и позволяет значительно снизить административную нагрузку как на участников оборота товаров, так и на контрольно-надзорные органы, осуществляющие деятельность, в связи с чем позиционирование ГИИС ДМДК в качестве интеграционной платформы, обеспечивающей возможность всестороннего контроля рынка ДМДК, без увеличения затрат со стороны участников рынка, и отсутствия прямого пересечения с задачами (полного дублирования задач) маркировки и отслеживания товарооборота является не в полной мере объективным и требует дополнительного обсуждения с участием уполномоченных специалистов - экспертов;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 xml:space="preserve">как следует из определенных в материалах к проекту постановления </w:t>
      </w:r>
      <w:r>
        <w:rPr>
          <w:color w:val="000000"/>
          <w:lang w:eastAsia="ru-RU" w:bidi="ru-RU"/>
        </w:rPr>
        <w:lastRenderedPageBreak/>
        <w:t>требований к мобильному приложению ГИИС ДМДК, данное приложение предназначено для предоставления конечных потребителей информации о приобретаемом (приобретенном) ювелирном изделии путем сканирования специального штрих-кода, нанесенного на ювелирную бирку или путем ручного ввода уникального номера изделия в самом приложении, и при этом предусматривает возможность его анонимного использования (без идентификации и аутентификации) со стороны потребителей, что указывает на возможность нанесения на бирки, предлагаемые к применению в отношении ДМДК, криптографически защищенных кодов маркировки, формируемых информационной системой мониторинга (как необходимого и обязательного элемента защиты кода маркировки, соответствующего требованиям Модели угроз и нарушителя безопасности информационной системы мониторинга, согласованной с ФСБ России).</w:t>
      </w:r>
    </w:p>
    <w:p w:rsidR="000F3409" w:rsidRDefault="000F3409" w:rsidP="000F3409">
      <w:pPr>
        <w:pStyle w:val="1"/>
        <w:shd w:val="clear" w:color="auto" w:fill="auto"/>
        <w:spacing w:line="221" w:lineRule="auto"/>
        <w:ind w:firstLine="720"/>
        <w:jc w:val="both"/>
      </w:pPr>
      <w:r>
        <w:rPr>
          <w:color w:val="000000"/>
          <w:lang w:eastAsia="ru-RU" w:bidi="ru-RU"/>
        </w:rPr>
        <w:t>Также считаем необходимым отметить, что в открытых источниках не удалось найти предложения о реализации двухмерных сканеров штрих-кодов (в составе мобильных либо носимых устройств), поддерживающих разрешение сканирования, заявленное требованиях к оборудованию, используемому для нанесения и считывания наносимых идентификаторов (согласно материалам к проекту постановления, размер маркировочного изображения не должен превышать 1,26 кв. мм), в связи с чем возможность сопоставления кода на изделии с кодом на его бирке представляется технически трудно реализуемым и недоступным конечным пользователям.</w:t>
      </w:r>
    </w:p>
    <w:p w:rsidR="000F3409" w:rsidRDefault="000F3409" w:rsidP="000F3409">
      <w:pPr>
        <w:pStyle w:val="1"/>
        <w:shd w:val="clear" w:color="auto" w:fill="auto"/>
        <w:spacing w:after="560" w:line="221" w:lineRule="auto"/>
        <w:ind w:firstLine="720"/>
        <w:jc w:val="both"/>
      </w:pPr>
      <w:r>
        <w:rPr>
          <w:color w:val="000000"/>
          <w:lang w:eastAsia="ru-RU" w:bidi="ru-RU"/>
        </w:rPr>
        <w:t>Дополнительно направляем заключение по результатам оценки целесообразности проведения и финансирования предусмотренных проектом постановления мероприятий по информатизации.</w:t>
      </w:r>
    </w:p>
    <w:p w:rsidR="000F3409" w:rsidRDefault="000F3409" w:rsidP="000F3409">
      <w:pPr>
        <w:pStyle w:val="1"/>
        <w:shd w:val="clear" w:color="auto" w:fill="auto"/>
        <w:ind w:firstLine="0"/>
        <w:jc w:val="right"/>
      </w:pPr>
      <w:r>
        <w:rPr>
          <w:color w:val="000000"/>
          <w:lang w:eastAsia="ru-RU" w:bidi="ru-RU"/>
        </w:rPr>
        <w:t>О.Б. Пак</w:t>
      </w:r>
    </w:p>
    <w:p w:rsidR="000F3409" w:rsidRDefault="000F3409" w:rsidP="000F3409">
      <w:pPr>
        <w:spacing w:line="1" w:lineRule="exact"/>
      </w:pPr>
      <w:r>
        <w:rPr>
          <w:noProof/>
          <w:lang w:bidi="ar-SA"/>
        </w:rPr>
        <w:drawing>
          <wp:anchor distT="156210" distB="0" distL="0" distR="1969135" simplePos="0" relativeHeight="251662336" behindDoc="0" locked="0" layoutInCell="1" allowOverlap="1">
            <wp:simplePos x="0" y="0"/>
            <wp:positionH relativeFrom="page">
              <wp:posOffset>3116580</wp:posOffset>
            </wp:positionH>
            <wp:positionV relativeFrom="paragraph">
              <wp:posOffset>156210</wp:posOffset>
            </wp:positionV>
            <wp:extent cx="359410" cy="38989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594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F4F">
        <w:rPr>
          <w:noProof/>
          <w:lang w:bidi="ar-SA"/>
        </w:rPr>
        <w:pict>
          <v:shape id="Shape 11" o:spid="_x0000_s1028" type="#_x0000_t202" style="position:absolute;margin-left:285.5pt;margin-top:17.1pt;width:143.05pt;height:25.2pt;z-index:2516643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zDhAEAAAUDAAAOAAAAZHJzL2Uyb0RvYy54bWysUlFLwzAQfhf8DyHvruumc5S1AxkTQVSY&#10;/oAsTdZAkwtJXLt/7yVbN9E38SW93F2/+77vslj2uiV74bwCU9J8NKZEGA61MruSfryvb+aU+MBM&#10;zVowoqQH4emyur5adLYQE2igrYUjCGJ80dmSNiHYIss8b4RmfgRWGCxKcJoFvLpdVjvWIbpus8l4&#10;PMs6cLV1wIX3mF0di7RK+FIKHl6l9CKQtqTILaTTpXMbz6xasGLnmG0UP9Fgf2ChmTI49Ay1YoGR&#10;T6d+QWnFHXiQYcRBZyCl4iJpQDX5+IeaTcOsSFrQHG/PNvn/g+Uv+zdHVI27yykxTOOO0liCdzSn&#10;s77Ano3FrtA/QI+NQ95jMmrupdPxi2oI1tHmw9la0QfC40/zfHY/vaOEY22Km7tN3meXv63z4VGA&#10;JjEoqcPVJUfZ/tkHZIKtQ0scZmCt2jbmI8UjlRiFftsnPZOB5hbqA7Jvnwz6Ft/AELgh2J6CAQ29&#10;TvNO7yIu8/s9zby83uoLAAD//wMAUEsDBBQABgAIAAAAIQD5iNxq3wAAAAkBAAAPAAAAZHJzL2Rv&#10;d25yZXYueG1sTI9BT8MwDIXvSPyHyEjcWLoxylaaThOCExKiK4cd08ZrozVOabKt/HvMCW6239Pz&#10;9/LN5HpxxjFYTwrmswQEUuONpVbBZ/V6twIRoiaje0+o4BsDbIrrq1xnxl+oxPMutoJDKGRaQRfj&#10;kEkZmg6dDjM/ILF28KPTkdexlWbUFw53vVwkSSqdtsQfOj3gc4fNcXdyCrZ7Kl/s13v9UR5KW1Xr&#10;hN7So1K3N9P2CUTEKf6Z4Ref0aFgptqfyATRK3h4nHOXqOB+uQDBhhVfQNQ8LFOQRS7/Nyh+AAAA&#10;//8DAFBLAQItABQABgAIAAAAIQC2gziS/gAAAOEBAAATAAAAAAAAAAAAAAAAAAAAAABbQ29udGVu&#10;dF9UeXBlc10ueG1sUEsBAi0AFAAGAAgAAAAhADj9If/WAAAAlAEAAAsAAAAAAAAAAAAAAAAALwEA&#10;AF9yZWxzLy5yZWxzUEsBAi0AFAAGAAgAAAAhAJzL/MOEAQAABQMAAA4AAAAAAAAAAAAAAAAALgIA&#10;AGRycy9lMm9Eb2MueG1sUEsBAi0AFAAGAAgAAAAhAPmI3GrfAAAACQEAAA8AAAAAAAAAAAAAAAAA&#10;3gMAAGRycy9kb3ducmV2LnhtbFBLBQYAAAAABAAEAPMAAADqBAAAAAA=&#10;" filled="f" stroked="f">
            <v:textbox inset="0,0,0,0">
              <w:txbxContent>
                <w:p w:rsidR="000F3409" w:rsidRDefault="000F3409" w:rsidP="000F3409">
                  <w:pPr>
                    <w:pStyle w:val="a5"/>
                    <w:shd w:val="clear" w:color="auto" w:fill="auto"/>
                  </w:pPr>
                  <w:r>
                    <w:rPr>
                      <w:color w:val="000000"/>
                      <w:lang w:eastAsia="ru-RU" w:bidi="ru-RU"/>
                    </w:rPr>
                    <w:t>ДОКУМЕНТ ПОДПИСАН ЭЛЕКТРОННОЙ подписью</w:t>
                  </w:r>
                </w:p>
              </w:txbxContent>
            </v:textbox>
            <w10:wrap anchorx="page"/>
          </v:shape>
        </w:pict>
      </w:r>
    </w:p>
    <w:p w:rsidR="000F3409" w:rsidRDefault="000F3409" w:rsidP="000F3409">
      <w:pPr>
        <w:pStyle w:val="22"/>
        <w:pBdr>
          <w:top w:val="single" w:sz="0" w:space="2" w:color="010101"/>
          <w:left w:val="single" w:sz="0" w:space="0" w:color="010101"/>
          <w:bottom w:val="single" w:sz="0" w:space="1" w:color="010101"/>
          <w:right w:val="single" w:sz="0" w:space="0" w:color="010101"/>
        </w:pBdr>
        <w:shd w:val="clear" w:color="auto" w:fill="010101"/>
        <w:spacing w:after="101"/>
        <w:ind w:left="4520"/>
      </w:pPr>
      <w:r>
        <w:rPr>
          <w:b/>
          <w:bCs/>
          <w:color w:val="C5C5C5"/>
          <w:lang w:eastAsia="ru-RU" w:bidi="ru-RU"/>
        </w:rPr>
        <w:t>СВЕДЕНИЯ О СЕРТИФИКАТЕ ЭП</w:t>
      </w:r>
    </w:p>
    <w:p w:rsidR="000F3409" w:rsidRDefault="000F3409" w:rsidP="000F3409">
      <w:pPr>
        <w:pStyle w:val="22"/>
        <w:shd w:val="clear" w:color="auto" w:fill="auto"/>
      </w:pPr>
      <w:r>
        <w:rPr>
          <w:color w:val="202020"/>
          <w:lang w:eastAsia="ru-RU" w:bidi="ru-RU"/>
        </w:rPr>
        <w:t xml:space="preserve">Сертификат </w:t>
      </w:r>
      <w:r w:rsidRPr="005D717B">
        <w:rPr>
          <w:lang w:bidi="en-US"/>
        </w:rPr>
        <w:t>010</w:t>
      </w:r>
      <w:r>
        <w:rPr>
          <w:lang w:val="en-US" w:bidi="en-US"/>
        </w:rPr>
        <w:t>A</w:t>
      </w:r>
      <w:r w:rsidRPr="005D717B">
        <w:rPr>
          <w:lang w:bidi="en-US"/>
        </w:rPr>
        <w:t>5</w:t>
      </w:r>
      <w:r>
        <w:rPr>
          <w:lang w:val="en-US" w:bidi="en-US"/>
        </w:rPr>
        <w:t>ADB</w:t>
      </w:r>
      <w:r w:rsidRPr="005D717B">
        <w:rPr>
          <w:lang w:bidi="en-US"/>
        </w:rPr>
        <w:t>005</w:t>
      </w:r>
      <w:r>
        <w:rPr>
          <w:lang w:val="en-US" w:bidi="en-US"/>
        </w:rPr>
        <w:t>EAB</w:t>
      </w:r>
      <w:r w:rsidRPr="005D717B">
        <w:rPr>
          <w:lang w:bidi="en-US"/>
        </w:rPr>
        <w:t>7</w:t>
      </w:r>
      <w:r>
        <w:rPr>
          <w:lang w:val="en-US" w:bidi="en-US"/>
        </w:rPr>
        <w:t>EA</w:t>
      </w:r>
      <w:r w:rsidRPr="005D717B">
        <w:rPr>
          <w:lang w:bidi="en-US"/>
        </w:rPr>
        <w:t>147</w:t>
      </w:r>
      <w:r>
        <w:rPr>
          <w:lang w:val="en-US" w:bidi="en-US"/>
        </w:rPr>
        <w:t>BC</w:t>
      </w:r>
      <w:r w:rsidRPr="005D717B">
        <w:rPr>
          <w:lang w:bidi="en-US"/>
        </w:rPr>
        <w:t>099</w:t>
      </w:r>
      <w:r>
        <w:rPr>
          <w:lang w:val="en-US" w:bidi="en-US"/>
        </w:rPr>
        <w:t>F</w:t>
      </w:r>
      <w:r w:rsidRPr="005D717B">
        <w:rPr>
          <w:lang w:bidi="en-US"/>
        </w:rPr>
        <w:t>4560</w:t>
      </w:r>
      <w:r>
        <w:rPr>
          <w:lang w:val="en-US" w:bidi="en-US"/>
        </w:rPr>
        <w:t>AFA</w:t>
      </w:r>
      <w:r w:rsidRPr="005D717B">
        <w:rPr>
          <w:lang w:bidi="en-US"/>
        </w:rPr>
        <w:t>2</w:t>
      </w:r>
    </w:p>
    <w:p w:rsidR="000F3409" w:rsidRDefault="000F3409" w:rsidP="000F3409">
      <w:pPr>
        <w:pStyle w:val="22"/>
        <w:shd w:val="clear" w:color="auto" w:fill="auto"/>
      </w:pPr>
      <w:r>
        <w:rPr>
          <w:lang w:eastAsia="ru-RU" w:bidi="ru-RU"/>
        </w:rPr>
        <w:t xml:space="preserve">Владелец: Пак Олег </w:t>
      </w:r>
      <w:r>
        <w:rPr>
          <w:color w:val="202020"/>
          <w:lang w:eastAsia="ru-RU" w:bidi="ru-RU"/>
        </w:rPr>
        <w:t>Борисович</w:t>
      </w:r>
    </w:p>
    <w:p w:rsidR="000F3409" w:rsidRDefault="000F3409" w:rsidP="000F3409">
      <w:pPr>
        <w:pStyle w:val="22"/>
        <w:shd w:val="clear" w:color="auto" w:fill="auto"/>
        <w:spacing w:after="0"/>
        <w:ind w:left="0"/>
        <w:jc w:val="center"/>
      </w:pPr>
      <w:r>
        <w:rPr>
          <w:lang w:eastAsia="ru-RU" w:bidi="ru-RU"/>
        </w:rPr>
        <w:t xml:space="preserve">Действителен с </w:t>
      </w:r>
      <w:r>
        <w:rPr>
          <w:color w:val="202020"/>
          <w:lang w:eastAsia="ru-RU" w:bidi="ru-RU"/>
        </w:rPr>
        <w:t xml:space="preserve">11 </w:t>
      </w:r>
      <w:r>
        <w:rPr>
          <w:lang w:eastAsia="ru-RU" w:bidi="ru-RU"/>
        </w:rPr>
        <w:t xml:space="preserve">02 2020 до </w:t>
      </w:r>
      <w:r>
        <w:rPr>
          <w:color w:val="202020"/>
          <w:lang w:eastAsia="ru-RU" w:bidi="ru-RU"/>
        </w:rPr>
        <w:t xml:space="preserve">11 </w:t>
      </w:r>
      <w:r>
        <w:rPr>
          <w:lang w:eastAsia="ru-RU" w:bidi="ru-RU"/>
        </w:rPr>
        <w:t>05 2021</w:t>
      </w:r>
    </w:p>
    <w:p w:rsidR="00107D9F" w:rsidRDefault="00107D9F" w:rsidP="000F3409"/>
    <w:sectPr w:rsidR="00107D9F" w:rsidSect="00987CD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F6" w:rsidRDefault="006D5FF6">
      <w:r>
        <w:separator/>
      </w:r>
    </w:p>
  </w:endnote>
  <w:endnote w:type="continuationSeparator" w:id="0">
    <w:p w:rsidR="006D5FF6" w:rsidRDefault="006D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F6" w:rsidRDefault="006D5FF6">
      <w:r>
        <w:separator/>
      </w:r>
    </w:p>
  </w:footnote>
  <w:footnote w:type="continuationSeparator" w:id="0">
    <w:p w:rsidR="006D5FF6" w:rsidRDefault="006D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E1" w:rsidRDefault="00443F4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308.6pt;margin-top:30.3pt;width:5.3pt;height:8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molAEAACADAAAOAAAAZHJzL2Uyb0RvYy54bWysUtFO6zAMfUfiH6K8s7ZUgqtq3QRCICQE&#10;VwI+IEuTNVITR3FYu7+/TtaNK3hDvLiO7R4fH3u5nuzAdiqgAdfyalFyppyEzrhty9/f7i/+cIZR&#10;uE4M4FTL9wr5enV+thx9oy6hh6FTgRGIw2b0Le9j9E1RoOyVFbgArxwlNQQrIj3DtuiCGAndDsVl&#10;WV4VI4TOB5AKkaJ3hyRfZXytlYwvWqOKbGg5cYvZhmw3yRarpWi2QfjeyJmG+AELK4yjpieoOxEF&#10;+wjmG5Q1MgCCjgsJtgCtjVR5BpqmKr9M89oLr/IsJA76k0z4e7Dyefc3MNO1vObMCUsryl1ZnaQZ&#10;PTZU8eqpJk63MNGKj3GkYJp40sGmL83CKE8i70/CqikyScGr67qihKRMVdVlnXUvPv/1AeODAsuS&#10;0/JAa8tqit0TRuJBpceS1MrBvRmGFE8ED0SSF6fNNLPeQLcn0iNttuWOTo+z4dGRcOkIjk44OpvZ&#10;SeDobz4iNch9E+oBam5Ga8h05pNJe/7/nas+D3v1DwAA//8DAFBLAwQUAAYACAAAACEAE+mQ9dwA&#10;AAAJAQAADwAAAGRycy9kb3ducmV2LnhtbEyPwWrDMAyG74O9g9Fgt9VpGEnI4pRS2GW3dWOwmxur&#10;cWgsB9tNk7efdtpuEvr59P3NbnGjmDHEwZOC7SYDgdR5M1Cv4PPj9akCEZMmo0dPqGDFCLv2/q7R&#10;tfE3esf5mHrBEIq1VmBTmmopY2fR6bjxExLfzj44nXgNvTRB3xjuRplnWSGdHog/WD3hwWJ3OV6d&#10;gnL58jhFPOD3ee6CHdZqfFuVenxY9i8gEi7pLwy/+qwOLTud/JVMFKOCYlvmHOUhK0BwoMhL7nJi&#10;evUMsm3k/wbtDwAAAP//AwBQSwECLQAUAAYACAAAACEAtoM4kv4AAADhAQAAEwAAAAAAAAAAAAAA&#10;AAAAAAAAW0NvbnRlbnRfVHlwZXNdLnhtbFBLAQItABQABgAIAAAAIQA4/SH/1gAAAJQBAAALAAAA&#10;AAAAAAAAAAAAAC8BAABfcmVscy8ucmVsc1BLAQItABQABgAIAAAAIQA/9zmolAEAACADAAAOAAAA&#10;AAAAAAAAAAAAAC4CAABkcnMvZTJvRG9jLnhtbFBLAQItABQABgAIAAAAIQAT6ZD13AAAAAkBAAAP&#10;AAAAAAAAAAAAAAAAAO4DAABkcnMvZG93bnJldi54bWxQSwUGAAAAAAQABADzAAAA9wQAAAAA&#10;" filled="f" stroked="f">
          <v:textbox style="mso-fit-shape-to-text:t" inset="0,0,0,0">
            <w:txbxContent>
              <w:p w:rsidR="000379E1" w:rsidRDefault="00443F4F">
                <w:pPr>
                  <w:pStyle w:val="20"/>
                  <w:shd w:val="clear" w:color="auto" w:fill="auto"/>
                </w:pPr>
                <w:r>
                  <w:fldChar w:fldCharType="begin"/>
                </w:r>
                <w:r w:rsidR="000F3409">
                  <w:instrText xml:space="preserve"> PAGE \* MERGEFORMAT </w:instrText>
                </w:r>
                <w:r>
                  <w:fldChar w:fldCharType="separate"/>
                </w:r>
                <w:r w:rsidR="002F202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E1" w:rsidRDefault="006D5FF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3F6"/>
    <w:multiLevelType w:val="multilevel"/>
    <w:tmpl w:val="50CE7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3409"/>
    <w:rsid w:val="00010554"/>
    <w:rsid w:val="000F3409"/>
    <w:rsid w:val="00107D9F"/>
    <w:rsid w:val="001D73FC"/>
    <w:rsid w:val="002F202B"/>
    <w:rsid w:val="00443F4F"/>
    <w:rsid w:val="004A08A4"/>
    <w:rsid w:val="006D5FF6"/>
    <w:rsid w:val="00716747"/>
    <w:rsid w:val="00987CDD"/>
    <w:rsid w:val="00E8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4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34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0F34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3409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3409"/>
    <w:rPr>
      <w:rFonts w:ascii="Times New Roman" w:eastAsia="Times New Roman" w:hAnsi="Times New Roman" w:cs="Times New Roman"/>
      <w:color w:val="002060"/>
      <w:sz w:val="18"/>
      <w:szCs w:val="18"/>
      <w:shd w:val="clear" w:color="auto" w:fill="FFFFFF"/>
    </w:rPr>
  </w:style>
  <w:style w:type="character" w:customStyle="1" w:styleId="2">
    <w:name w:val="Колонтитул (2)_"/>
    <w:basedOn w:val="a0"/>
    <w:link w:val="20"/>
    <w:rsid w:val="000F34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F3409"/>
    <w:rPr>
      <w:rFonts w:ascii="Arial" w:eastAsia="Arial" w:hAnsi="Arial" w:cs="Arial"/>
      <w:color w:val="3D3D3D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0F340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0F3409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0F3409"/>
    <w:pPr>
      <w:shd w:val="clear" w:color="auto" w:fill="FFFFFF"/>
      <w:spacing w:after="120"/>
      <w:ind w:firstLine="160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F3409"/>
    <w:pPr>
      <w:shd w:val="clear" w:color="auto" w:fill="FFFFFF"/>
      <w:spacing w:after="230"/>
      <w:ind w:firstLine="820"/>
    </w:pPr>
    <w:rPr>
      <w:rFonts w:ascii="Times New Roman" w:eastAsia="Times New Roman" w:hAnsi="Times New Roman" w:cs="Times New Roman"/>
      <w:color w:val="002060"/>
      <w:sz w:val="18"/>
      <w:szCs w:val="18"/>
      <w:lang w:eastAsia="en-US" w:bidi="ar-SA"/>
    </w:rPr>
  </w:style>
  <w:style w:type="paragraph" w:customStyle="1" w:styleId="20">
    <w:name w:val="Колонтитул (2)"/>
    <w:basedOn w:val="a"/>
    <w:link w:val="2"/>
    <w:rsid w:val="000F340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0F3409"/>
    <w:pPr>
      <w:shd w:val="clear" w:color="auto" w:fill="FFFFFF"/>
      <w:spacing w:after="40"/>
      <w:ind w:left="3740"/>
    </w:pPr>
    <w:rPr>
      <w:rFonts w:ascii="Arial" w:eastAsia="Arial" w:hAnsi="Arial" w:cs="Arial"/>
      <w:color w:val="3D3D3D"/>
      <w:sz w:val="14"/>
      <w:szCs w:val="1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dcterms:created xsi:type="dcterms:W3CDTF">2021-02-02T12:48:00Z</dcterms:created>
  <dcterms:modified xsi:type="dcterms:W3CDTF">2021-02-02T12:48:00Z</dcterms:modified>
</cp:coreProperties>
</file>